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240"/>
      </w:pPr>
      <w:r>
        <w:rPr>
          <w:rFonts w:ascii="Courier New" w:cs="Courier New" w:eastAsia="Courier New" w:hAnsi="Courier New"/>
          <w:color w:val="6B6B6B"/>
          <w:spacing w:val="20"/>
          <w:sz w:val="18"/>
          <w:szCs w:val="18"/>
        </w:rPr>
        <w:t xml:space="preserve">ENTRY WORKSHEET</w:t>
      </w:r>
    </w:p>
    <w:p>
      <w:pPr>
        <w:pStyle w:val="Heading1"/>
        <w:spacing w:after="240" w:before="0"/>
      </w:pPr>
      <w:r>
        <w:rPr>
          <w:rFonts w:ascii="Helvetica" w:cs="Helvetica" w:eastAsia="Helvetica" w:hAnsi="Helvetica"/>
          <w:b/>
          <w:bCs/>
          <w:color w:val="111111"/>
          <w:sz w:val="56"/>
          <w:szCs w:val="56"/>
        </w:rPr>
        <w:t xml:space="preserve">IHQ Awards Entry Worksheet</w:t>
      </w:r>
    </w:p>
    <w:p>
      <w:pPr>
        <w:spacing w:after="120" w:before="60" w:line="320"/>
      </w:pPr>
      <w:r>
        <w:rPr>
          <w:rFonts w:ascii="Helvetica" w:cs="Helvetica" w:eastAsia="Helvetica" w:hAnsi="Helvetica"/>
          <w:color w:val="111111"/>
          <w:sz w:val="22"/>
          <w:szCs w:val="22"/>
        </w:rPr>
        <w:t xml:space="preserve">Top 40: People + Agencies 2026. We're stoked you're thinking about entering. This worksheet is scaffolding — a place to gather your content, get your team's input, and finalize your entry before you sit down to submit online at juried.is.</w:t>
      </w:r>
    </w:p>
    <w:p>
      <w:pPr>
        <w:spacing w:after="120" w:before="60" w:line="320"/>
      </w:pPr>
      <w:r>
        <w:rPr>
          <w:rFonts w:ascii="Helvetica" w:cs="Helvetica" w:eastAsia="Helvetica" w:hAnsi="Helvetica"/>
          <w:color w:val="111111"/>
          <w:sz w:val="22"/>
          <w:szCs w:val="22"/>
        </w:rPr>
        <w:t xml:space="preserve">If you've already entered this work in other shows, feel free to copy, paste, and reuse everything you already have. Don't reinvent — refine.</w:t>
      </w:r>
    </w:p>
    <w:p>
      <w:pPr>
        <w:spacing w:after="100" w:before="40" w:line="280"/>
      </w:pPr>
      <w:r>
        <w:rPr>
          <w:rFonts w:ascii="Helvetica" w:cs="Helvetica" w:eastAsia="Helvetica" w:hAnsi="Helvetica"/>
          <w:i/>
          <w:iCs/>
          <w:color w:val="6B6B6B"/>
          <w:sz w:val="20"/>
          <w:szCs w:val="20"/>
        </w:rPr>
        <w:t xml:space="preserve">The online form auto-saves as you go, counts words for you, has a built-in QuickCoach expert-review option, and handles media uploads directly. This worksheet is optional — it's here because a lot of you asked.</w:t>
      </w:r>
    </w:p>
    <w:p>
      <w:pPr>
        <w:pBdr>
          <w:bottom w:val="single" w:color="111111" w:sz="12" w:space="6"/>
        </w:pBdr>
        <w:spacing w:after="240" w:before="200"/>
      </w:pPr>
    </w:p>
    <w:p>
      <w:pPr>
        <w:spacing w:after="80" w:before="240"/>
      </w:pPr>
      <w:r>
        <w:rPr>
          <w:rFonts w:ascii="Courier New" w:cs="Courier New" w:eastAsia="Courier New" w:hAnsi="Courier New"/>
          <w:color w:val="6B6B6B"/>
          <w:spacing w:val="20"/>
          <w:sz w:val="18"/>
          <w:szCs w:val="18"/>
        </w:rPr>
        <w:t xml:space="preserve">THE BASICS</w:t>
      </w:r>
    </w:p>
    <w:p>
      <w:pPr>
        <w:pStyle w:val="Heading2"/>
        <w:spacing w:after="120" w:before="320"/>
      </w:pPr>
      <w:r>
        <w:rPr>
          <w:rFonts w:ascii="Helvetica" w:cs="Helvetica" w:eastAsia="Helvetica" w:hAnsi="Helvetica"/>
          <w:b/>
          <w:bCs/>
          <w:color w:val="111111"/>
          <w:sz w:val="32"/>
          <w:szCs w:val="32"/>
        </w:rPr>
        <w:t xml:space="preserve">Deadlines, fees, and who can enter</w:t>
      </w:r>
    </w:p>
    <w:p>
      <w:pPr>
        <w:spacing w:after="120" w:before="60" w:line="320"/>
      </w:pPr>
      <w:r>
        <w:rPr>
          <w:rFonts w:ascii="Helvetica" w:cs="Helvetica" w:eastAsia="Helvetica" w:hAnsi="Helvetica"/>
          <w:color w:val="111111"/>
          <w:sz w:val="22"/>
          <w:szCs w:val="22"/>
        </w:rPr>
        <w:t xml:space="preserve">Three pricing tiers. Enter early, pay less. Final deadline is a hard close — once submissions lock, no more late entries. Live dates + pricing at juried.is/entry-kit.</w:t>
      </w:r>
    </w:p>
    <w:p>
      <w:pPr>
        <w:pStyle w:val="ListParagraph"/>
        <w:numPr>
          <w:ilvl w:val="0"/>
          <w:numId w:val="2"/>
        </w:numPr>
        <w:spacing w:after="60" w:before="60" w:line="300"/>
      </w:pPr>
      <w:r>
        <w:rPr>
          <w:rFonts w:ascii="Helvetica" w:cs="Helvetica" w:eastAsia="Helvetica" w:hAnsi="Helvetica"/>
          <w:color w:val="111111"/>
          <w:sz w:val="22"/>
          <w:szCs w:val="22"/>
        </w:rPr>
        <w:t xml:space="preserve">Early Bird — cheapest, first deadline</w:t>
      </w:r>
    </w:p>
    <w:p>
      <w:pPr>
        <w:pStyle w:val="ListParagraph"/>
        <w:numPr>
          <w:ilvl w:val="0"/>
          <w:numId w:val="2"/>
        </w:numPr>
        <w:spacing w:after="60" w:before="60" w:line="300"/>
      </w:pPr>
      <w:r>
        <w:rPr>
          <w:rFonts w:ascii="Helvetica" w:cs="Helvetica" w:eastAsia="Helvetica" w:hAnsi="Helvetica"/>
          <w:color w:val="111111"/>
          <w:sz w:val="22"/>
          <w:szCs w:val="22"/>
        </w:rPr>
        <w:t xml:space="preserve">Main — middle tier</w:t>
      </w:r>
    </w:p>
    <w:p>
      <w:pPr>
        <w:pStyle w:val="ListParagraph"/>
        <w:numPr>
          <w:ilvl w:val="0"/>
          <w:numId w:val="2"/>
        </w:numPr>
        <w:spacing w:after="60" w:before="60" w:line="300"/>
      </w:pPr>
      <w:r>
        <w:rPr>
          <w:rFonts w:ascii="Helvetica" w:cs="Helvetica" w:eastAsia="Helvetica" w:hAnsi="Helvetica"/>
          <w:color w:val="111111"/>
          <w:sz w:val="22"/>
          <w:szCs w:val="22"/>
        </w:rPr>
        <w:t xml:space="preserve">Final — last chance, highest price</w:t>
      </w:r>
    </w:p>
    <w:p>
      <w:pPr>
        <w:pStyle w:val="ListParagraph"/>
        <w:numPr>
          <w:ilvl w:val="0"/>
          <w:numId w:val="2"/>
        </w:numPr>
        <w:spacing w:after="60" w:before="60" w:line="300"/>
      </w:pPr>
      <w:r>
        <w:rPr>
          <w:rFonts w:ascii="Helvetica" w:cs="Helvetica" w:eastAsia="Helvetica" w:hAnsi="Helvetica"/>
          <w:color w:val="111111"/>
          <w:sz w:val="22"/>
          <w:szCs w:val="22"/>
        </w:rPr>
        <w:t xml:space="preserve">Submissions close — hard deadline</w:t>
      </w:r>
    </w:p>
    <w:p>
      <w:pPr>
        <w:spacing w:after="120" w:before="60" w:line="320"/>
      </w:pPr>
      <w:r>
        <w:rPr>
          <w:rFonts w:ascii="Helvetica" w:cs="Helvetica" w:eastAsia="Helvetica" w:hAnsi="Helvetica"/>
          <w:color w:val="111111"/>
          <w:sz w:val="22"/>
          <w:szCs w:val="22"/>
        </w:rPr>
        <w:t xml:space="preserve">IAN members save 25% automatically at checkout — no code needed if you're signed up with your agency email. Not a member yet? Join at indieagency.news/join and the discount kicks in the moment your membership is active.</w:t>
      </w:r>
    </w:p>
    <w:p>
      <w:pPr>
        <w:spacing w:after="120" w:before="60" w:line="320"/>
      </w:pPr>
      <w:r>
        <w:rPr>
          <w:rFonts w:ascii="Helvetica" w:cs="Helvetica" w:eastAsia="Helvetica" w:hAnsi="Helvetica"/>
          <w:color w:val="111111"/>
          <w:sz w:val="22"/>
          <w:szCs w:val="22"/>
        </w:rPr>
        <w:t xml:space="preserve">Who can enter: open globally. Work must have run publicly (or launched internally with measurable impact) inside the eligibility window on your category description. Something dropping soon? Go for it — we'd love to see it. Not sure if your work qualifies? Hit us up on the site.</w:t>
      </w:r>
    </w:p>
    <w:p>
      <w:pPr>
        <w:pageBreakBefore/>
      </w:pPr>
    </w:p>
    <w:p>
      <w:pPr>
        <w:spacing w:after="80" w:before="240"/>
      </w:pPr>
      <w:r>
        <w:rPr>
          <w:rFonts w:ascii="Courier New" w:cs="Courier New" w:eastAsia="Courier New" w:hAnsi="Courier New"/>
          <w:color w:val="6B6B6B"/>
          <w:spacing w:val="20"/>
          <w:sz w:val="18"/>
          <w:szCs w:val="18"/>
        </w:rPr>
        <w:t xml:space="preserve">STEP 1</w:t>
      </w:r>
    </w:p>
    <w:p>
      <w:pPr>
        <w:pStyle w:val="Heading2"/>
        <w:spacing w:after="120" w:before="320"/>
      </w:pPr>
      <w:r>
        <w:rPr>
          <w:rFonts w:ascii="Helvetica" w:cs="Helvetica" w:eastAsia="Helvetica" w:hAnsi="Helvetica"/>
          <w:b/>
          <w:bCs/>
          <w:color w:val="111111"/>
          <w:sz w:val="32"/>
          <w:szCs w:val="32"/>
        </w:rPr>
        <w:t xml:space="preserve">Pick your category</w:t>
      </w:r>
    </w:p>
    <w:p>
      <w:pPr>
        <w:spacing w:after="120" w:before="60" w:line="320"/>
      </w:pPr>
      <w:r>
        <w:rPr>
          <w:rFonts w:ascii="Helvetica" w:cs="Helvetica" w:eastAsia="Helvetica" w:hAnsi="Helvetica"/>
          <w:color w:val="111111"/>
          <w:sz w:val="22"/>
          <w:szCs w:val="22"/>
        </w:rPr>
        <w:t xml:space="preserve">Enter where the work is strongest — not where the category name sounds most impressive. Read the category description on juried.is/entry-kit before you commit. Same work in multiple categories = multiple entries at the tier price.</w:t>
      </w:r>
    </w:p>
    <w:p>
      <w:pPr>
        <w:spacing w:after="40" w:before="240"/>
      </w:pPr>
      <w:r>
        <w:rPr>
          <w:rFonts w:ascii="Courier New" w:cs="Courier New" w:eastAsia="Courier New" w:hAnsi="Courier New"/>
          <w:b/>
          <w:bCs/>
          <w:color w:val="111111"/>
          <w:sz w:val="18"/>
          <w:szCs w:val="18"/>
        </w:rPr>
        <w:t xml:space="preserve">SHOW</w:t>
      </w:r>
      <w:r>
        <w:t xml:space="preserve"/>
      </w:r>
    </w:p>
    <w:p>
      <w:pPr>
        <w:pBdr>
          <w:bottom w:val="single" w:color="6B6B6B" w:sz="6" w:space="4"/>
        </w:pBdr>
        <w:spacing w:after="0" w:before="180"/>
      </w:pPr>
      <w:r>
        <w:t xml:space="preserve"> </w:t>
      </w:r>
    </w:p>
    <w:p>
      <w:pPr>
        <w:spacing w:after="40" w:before="240"/>
      </w:pPr>
      <w:r>
        <w:rPr>
          <w:rFonts w:ascii="Courier New" w:cs="Courier New" w:eastAsia="Courier New" w:hAnsi="Courier New"/>
          <w:b/>
          <w:bCs/>
          <w:color w:val="111111"/>
          <w:sz w:val="18"/>
          <w:szCs w:val="18"/>
        </w:rPr>
        <w:t xml:space="preserve">CATEGORY NAME</w:t>
      </w:r>
      <w:r>
        <w:t xml:space="preserve"/>
      </w:r>
    </w:p>
    <w:p>
      <w:pPr>
        <w:pBdr>
          <w:bottom w:val="single" w:color="6B6B6B" w:sz="6" w:space="4"/>
        </w:pBdr>
        <w:spacing w:after="0" w:before="180"/>
      </w:pPr>
      <w:r>
        <w:t xml:space="preserve"> </w:t>
      </w:r>
    </w:p>
    <w:p>
      <w:pPr>
        <w:spacing w:after="40" w:before="240"/>
      </w:pPr>
      <w:r>
        <w:rPr>
          <w:rFonts w:ascii="Courier New" w:cs="Courier New" w:eastAsia="Courier New" w:hAnsi="Courier New"/>
          <w:b/>
          <w:bCs/>
          <w:color w:val="111111"/>
          <w:sz w:val="18"/>
          <w:szCs w:val="18"/>
        </w:rPr>
        <w:t xml:space="preserve">TRACK TYPE (CIRCLE ONE)</w:t>
      </w:r>
      <w:r>
        <w:t xml:space="preserve"/>
      </w:r>
    </w:p>
    <w:p>
      <w:pPr>
        <w:spacing w:after="40" w:before="80"/>
        <w:ind w:left="200"/>
      </w:pPr>
      <w:r>
        <w:rPr>
          <w:rFonts w:ascii="Helvetica" w:cs="Helvetica" w:eastAsia="Helvetica" w:hAnsi="Helvetica"/>
          <w:color w:val="111111"/>
          <w:sz w:val="24"/>
          <w:szCs w:val="24"/>
        </w:rPr>
        <w:t xml:space="preserve">○  </w:t>
      </w:r>
      <w:r>
        <w:rPr>
          <w:rFonts w:ascii="Helvetica" w:cs="Helvetica" w:eastAsia="Helvetica" w:hAnsi="Helvetica"/>
          <w:color w:val="111111"/>
          <w:sz w:val="22"/>
          <w:szCs w:val="22"/>
        </w:rPr>
        <w:t xml:space="preserve">Standard Scored (Agency At-Large / Agency Craft + Work / People)</w:t>
      </w:r>
    </w:p>
    <w:p>
      <w:pPr>
        <w:spacing w:after="40" w:before="80"/>
        <w:ind w:left="200"/>
      </w:pPr>
      <w:r>
        <w:rPr>
          <w:rFonts w:ascii="Helvetica" w:cs="Helvetica" w:eastAsia="Helvetica" w:hAnsi="Helvetica"/>
          <w:color w:val="111111"/>
          <w:sz w:val="24"/>
          <w:szCs w:val="24"/>
        </w:rPr>
        <w:t xml:space="preserve">○  </w:t>
      </w:r>
      <w:r>
        <w:rPr>
          <w:rFonts w:ascii="Helvetica" w:cs="Helvetica" w:eastAsia="Helvetica" w:hAnsi="Helvetica"/>
          <w:color w:val="111111"/>
          <w:sz w:val="22"/>
          <w:szCs w:val="22"/>
        </w:rPr>
        <w:t xml:space="preserve">Hall of Fame</w:t>
      </w:r>
    </w:p>
    <w:p>
      <w:pPr>
        <w:spacing w:after="40" w:before="80"/>
        <w:ind w:left="200"/>
      </w:pPr>
      <w:r>
        <w:rPr>
          <w:rFonts w:ascii="Helvetica" w:cs="Helvetica" w:eastAsia="Helvetica" w:hAnsi="Helvetica"/>
          <w:color w:val="111111"/>
          <w:sz w:val="24"/>
          <w:szCs w:val="24"/>
        </w:rPr>
        <w:t xml:space="preserve">○  </w:t>
      </w:r>
      <w:r>
        <w:rPr>
          <w:rFonts w:ascii="Helvetica" w:cs="Helvetica" w:eastAsia="Helvetica" w:hAnsi="Helvetica"/>
          <w:color w:val="111111"/>
          <w:sz w:val="22"/>
          <w:szCs w:val="22"/>
        </w:rPr>
        <w:t xml:space="preserve">Pet of the Year</w:t>
      </w:r>
    </w:p>
    <w:p>
      <w:pPr>
        <w:pBdr>
          <w:bottom w:val="single" w:color="111111" w:sz="12" w:space="6"/>
        </w:pBdr>
        <w:spacing w:after="240" w:before="200"/>
      </w:pPr>
    </w:p>
    <w:p>
      <w:pPr>
        <w:spacing w:after="80" w:before="240"/>
      </w:pPr>
      <w:r>
        <w:rPr>
          <w:rFonts w:ascii="Courier New" w:cs="Courier New" w:eastAsia="Courier New" w:hAnsi="Courier New"/>
          <w:color w:val="6B6B6B"/>
          <w:spacing w:val="20"/>
          <w:sz w:val="18"/>
          <w:szCs w:val="18"/>
        </w:rPr>
        <w:t xml:space="preserve">STEP 2</w:t>
      </w:r>
    </w:p>
    <w:p>
      <w:pPr>
        <w:pStyle w:val="Heading2"/>
        <w:spacing w:after="120" w:before="320"/>
      </w:pPr>
      <w:r>
        <w:rPr>
          <w:rFonts w:ascii="Helvetica" w:cs="Helvetica" w:eastAsia="Helvetica" w:hAnsi="Helvetica"/>
          <w:b/>
          <w:bCs/>
          <w:color w:val="111111"/>
          <w:sz w:val="32"/>
          <w:szCs w:val="32"/>
        </w:rPr>
        <w:t xml:space="preserve">Identity</w:t>
      </w:r>
    </w:p>
    <w:p>
      <w:pPr>
        <w:spacing w:after="120" w:before="60" w:line="320"/>
      </w:pPr>
      <w:r>
        <w:rPr>
          <w:rFonts w:ascii="Helvetica" w:cs="Helvetica" w:eastAsia="Helvetica" w:hAnsi="Helvetica"/>
          <w:color w:val="111111"/>
          <w:sz w:val="22"/>
          <w:szCs w:val="22"/>
        </w:rPr>
        <w:t xml:space="preserve">What the entry is called and who did it. For Agency At-Large, the agency IS the entry title. For Agency Craft + Work, the campaign is the title. For People + HoF, the person's the title.</w:t>
      </w:r>
    </w:p>
    <w:p>
      <w:pPr>
        <w:spacing w:after="40" w:before="240"/>
      </w:pPr>
      <w:r>
        <w:rPr>
          <w:rFonts w:ascii="Courier New" w:cs="Courier New" w:eastAsia="Courier New" w:hAnsi="Courier New"/>
          <w:b/>
          <w:bCs/>
          <w:color w:val="111111"/>
          <w:sz w:val="18"/>
          <w:szCs w:val="18"/>
        </w:rPr>
        <w:t xml:space="preserve">NOMINEE / CAMPAIGN / AGENCY NAME</w:t>
      </w:r>
      <w:r>
        <w:t xml:space="preserve"/>
      </w:r>
    </w:p>
    <w:p>
      <w:pPr>
        <w:spacing w:after="100" w:before="20" w:line="300"/>
      </w:pPr>
      <w:r>
        <w:rPr>
          <w:rFonts w:ascii="Helvetica" w:cs="Helvetica" w:eastAsia="Helvetica" w:hAnsi="Helvetica"/>
          <w:color w:val="111111"/>
          <w:sz w:val="21"/>
          <w:szCs w:val="21"/>
        </w:rPr>
        <w:t xml:space="preserve">The primary title of this entry — the thing that appears at the top of the form.</w:t>
      </w:r>
    </w:p>
    <w:p>
      <w:pPr>
        <w:pBdr>
          <w:bottom w:val="single" w:color="6B6B6B" w:sz="6" w:space="4"/>
        </w:pBdr>
        <w:spacing w:after="0" w:before="180"/>
      </w:pPr>
      <w:r>
        <w:t xml:space="preserve"> </w:t>
      </w:r>
    </w:p>
    <w:p>
      <w:pPr>
        <w:spacing w:after="40" w:before="240"/>
      </w:pPr>
      <w:r>
        <w:rPr>
          <w:rFonts w:ascii="Courier New" w:cs="Courier New" w:eastAsia="Courier New" w:hAnsi="Courier New"/>
          <w:b/>
          <w:bCs/>
          <w:color w:val="111111"/>
          <w:sz w:val="18"/>
          <w:szCs w:val="18"/>
        </w:rPr>
        <w:t xml:space="preserve">AGENCY</w:t>
      </w:r>
      <w:r>
        <w:t xml:space="preserve"/>
      </w:r>
    </w:p>
    <w:p>
      <w:pPr>
        <w:spacing w:after="100" w:before="20" w:line="300"/>
      </w:pPr>
      <w:r>
        <w:rPr>
          <w:rFonts w:ascii="Helvetica" w:cs="Helvetica" w:eastAsia="Helvetica" w:hAnsi="Helvetica"/>
          <w:color w:val="111111"/>
          <w:sz w:val="21"/>
          <w:szCs w:val="21"/>
        </w:rPr>
        <w:t xml:space="preserve">Only fill in if the primary title above is a campaign or person name (Agency Craft + Work or People entries). Otherwise leave blank.</w:t>
      </w:r>
    </w:p>
    <w:p>
      <w:pPr>
        <w:pBdr>
          <w:bottom w:val="single" w:color="6B6B6B" w:sz="6" w:space="4"/>
        </w:pBdr>
        <w:spacing w:after="0" w:before="180"/>
      </w:pPr>
      <w:r>
        <w:t xml:space="preserve"> </w:t>
      </w:r>
    </w:p>
    <w:p>
      <w:pPr>
        <w:spacing w:after="40" w:before="240"/>
      </w:pPr>
      <w:r>
        <w:rPr>
          <w:rFonts w:ascii="Courier New" w:cs="Courier New" w:eastAsia="Courier New" w:hAnsi="Courier New"/>
          <w:b/>
          <w:bCs/>
          <w:color w:val="111111"/>
          <w:sz w:val="18"/>
          <w:szCs w:val="18"/>
        </w:rPr>
        <w:t xml:space="preserve">CLIENT</w:t>
      </w:r>
      <w:r>
        <w:t xml:space="preserve"/>
      </w:r>
    </w:p>
    <w:p>
      <w:pPr>
        <w:spacing w:after="100" w:before="20" w:line="300"/>
      </w:pPr>
      <w:r>
        <w:rPr>
          <w:rFonts w:ascii="Helvetica" w:cs="Helvetica" w:eastAsia="Helvetica" w:hAnsi="Helvetica"/>
          <w:color w:val="111111"/>
          <w:sz w:val="21"/>
          <w:szCs w:val="21"/>
        </w:rPr>
        <w:t xml:space="preserve">The organization that paid or hired the agency to create the work. Brand, nonprofit, startup, whatever.</w:t>
      </w:r>
    </w:p>
    <w:p>
      <w:pPr>
        <w:pBdr>
          <w:bottom w:val="single" w:color="6B6B6B" w:sz="6" w:space="4"/>
        </w:pBdr>
        <w:spacing w:after="0" w:before="180"/>
      </w:pPr>
      <w:r>
        <w:t xml:space="preserve"> </w:t>
      </w:r>
    </w:p>
    <w:p>
      <w:pPr>
        <w:spacing w:after="40" w:before="240"/>
      </w:pPr>
      <w:r>
        <w:rPr>
          <w:rFonts w:ascii="Courier New" w:cs="Courier New" w:eastAsia="Courier New" w:hAnsi="Courier New"/>
          <w:b/>
          <w:bCs/>
          <w:color w:val="111111"/>
          <w:sz w:val="18"/>
          <w:szCs w:val="18"/>
        </w:rPr>
        <w:t xml:space="preserve">LOCATION — CITY</w:t>
      </w:r>
      <w:r>
        <w:t xml:space="preserve"/>
      </w:r>
    </w:p>
    <w:p>
      <w:pPr>
        <w:pBdr>
          <w:bottom w:val="single" w:color="6B6B6B" w:sz="6" w:space="4"/>
        </w:pBdr>
        <w:spacing w:after="0" w:before="180"/>
      </w:pPr>
      <w:r>
        <w:t xml:space="preserve"> </w:t>
      </w:r>
    </w:p>
    <w:p>
      <w:pPr>
        <w:spacing w:after="40" w:before="240"/>
      </w:pPr>
      <w:r>
        <w:rPr>
          <w:rFonts w:ascii="Courier New" w:cs="Courier New" w:eastAsia="Courier New" w:hAnsi="Courier New"/>
          <w:b/>
          <w:bCs/>
          <w:color w:val="111111"/>
          <w:sz w:val="18"/>
          <w:szCs w:val="18"/>
        </w:rPr>
        <w:t xml:space="preserve">LOCATION — STATE OR REGION</w:t>
      </w:r>
      <w:r>
        <w:t xml:space="preserve"/>
      </w:r>
    </w:p>
    <w:p>
      <w:pPr>
        <w:pBdr>
          <w:bottom w:val="single" w:color="6B6B6B" w:sz="6" w:space="4"/>
        </w:pBdr>
        <w:spacing w:after="0" w:before="180"/>
      </w:pPr>
      <w:r>
        <w:t xml:space="preserve"> </w:t>
      </w:r>
    </w:p>
    <w:p>
      <w:pPr>
        <w:spacing w:after="40" w:before="240"/>
      </w:pPr>
      <w:r>
        <w:rPr>
          <w:rFonts w:ascii="Courier New" w:cs="Courier New" w:eastAsia="Courier New" w:hAnsi="Courier New"/>
          <w:b/>
          <w:bCs/>
          <w:color w:val="111111"/>
          <w:sz w:val="18"/>
          <w:szCs w:val="18"/>
        </w:rPr>
        <w:t xml:space="preserve">LOCATION — COUNTRY</w:t>
      </w:r>
      <w:r>
        <w:t xml:space="preserve"/>
      </w:r>
    </w:p>
    <w:p>
      <w:pPr>
        <w:pBdr>
          <w:bottom w:val="single" w:color="6B6B6B" w:sz="6" w:space="4"/>
        </w:pBdr>
        <w:spacing w:after="0" w:before="180"/>
      </w:pPr>
      <w:r>
        <w:t xml:space="preserve"> </w:t>
      </w:r>
    </w:p>
    <w:p>
      <w:pPr>
        <w:pBdr>
          <w:bottom w:val="single" w:color="111111" w:sz="12" w:space="6"/>
        </w:pBdr>
        <w:spacing w:after="240" w:before="200"/>
      </w:pPr>
    </w:p>
    <w:p>
      <w:pPr>
        <w:spacing w:after="80" w:before="240"/>
      </w:pPr>
      <w:r>
        <w:rPr>
          <w:rFonts w:ascii="Courier New" w:cs="Courier New" w:eastAsia="Courier New" w:hAnsi="Courier New"/>
          <w:color w:val="6B6B6B"/>
          <w:spacing w:val="20"/>
          <w:sz w:val="18"/>
          <w:szCs w:val="18"/>
        </w:rPr>
        <w:t xml:space="preserve">STEP 3</w:t>
      </w:r>
    </w:p>
    <w:p>
      <w:pPr>
        <w:pStyle w:val="Heading2"/>
        <w:spacing w:after="120" w:before="320"/>
      </w:pPr>
      <w:r>
        <w:rPr>
          <w:rFonts w:ascii="Helvetica" w:cs="Helvetica" w:eastAsia="Helvetica" w:hAnsi="Helvetica"/>
          <w:b/>
          <w:bCs/>
          <w:color w:val="111111"/>
          <w:sz w:val="32"/>
          <w:szCs w:val="32"/>
        </w:rPr>
        <w:t xml:space="preserve">Contacts</w:t>
      </w:r>
    </w:p>
    <w:p>
      <w:pPr>
        <w:spacing w:after="120" w:before="60" w:line="320"/>
      </w:pPr>
      <w:r>
        <w:rPr>
          <w:rFonts w:ascii="Helvetica" w:cs="Helvetica" w:eastAsia="Helvetica" w:hAnsi="Helvetica"/>
          <w:color w:val="111111"/>
          <w:sz w:val="22"/>
          <w:szCs w:val="22"/>
        </w:rPr>
        <w:t xml:space="preserve">Who we notify. Everyone on this list gets every email we send — submission confirmation, judging updates, winner reveal, shipping. Redundant on purpose.</w:t>
      </w:r>
    </w:p>
    <w:p>
      <w:pPr>
        <w:spacing w:after="40" w:before="240"/>
      </w:pPr>
      <w:r>
        <w:rPr>
          <w:rFonts w:ascii="Courier New" w:cs="Courier New" w:eastAsia="Courier New" w:hAnsi="Courier New"/>
          <w:b/>
          <w:bCs/>
          <w:color w:val="111111"/>
          <w:sz w:val="18"/>
          <w:szCs w:val="18"/>
        </w:rPr>
        <w:t xml:space="preserve">PRIMARY CONTACT EMAIL</w:t>
      </w:r>
      <w:r>
        <w:t xml:space="preserve"/>
      </w:r>
    </w:p>
    <w:p>
      <w:pPr>
        <w:pBdr>
          <w:bottom w:val="single" w:color="6B6B6B" w:sz="6" w:space="4"/>
        </w:pBdr>
        <w:spacing w:after="0" w:before="180"/>
      </w:pPr>
      <w:r>
        <w:t xml:space="preserve"> </w:t>
      </w:r>
    </w:p>
    <w:p>
      <w:pPr>
        <w:spacing w:after="40" w:before="240"/>
      </w:pPr>
      <w:r>
        <w:rPr>
          <w:rFonts w:ascii="Courier New" w:cs="Courier New" w:eastAsia="Courier New" w:hAnsi="Courier New"/>
          <w:b/>
          <w:bCs/>
          <w:color w:val="111111"/>
          <w:sz w:val="18"/>
          <w:szCs w:val="18"/>
        </w:rPr>
        <w:t xml:space="preserve">ADDITIONAL CONTACTS</w:t>
      </w:r>
      <w:r>
        <w:rPr>
          <w:rFonts w:ascii="Courier New" w:cs="Courier New" w:eastAsia="Courier New" w:hAnsi="Courier New"/>
          <w:color w:val="6B6B6B"/>
          <w:sz w:val="18"/>
          <w:szCs w:val="18"/>
        </w:rPr>
        <w:t xml:space="preserve">  (OPTIONAL)</w:t>
      </w:r>
    </w:p>
    <w:p>
      <w:pPr>
        <w:spacing w:after="100" w:before="20" w:line="300"/>
      </w:pPr>
      <w:r>
        <w:rPr>
          <w:rFonts w:ascii="Helvetica" w:cs="Helvetica" w:eastAsia="Helvetica" w:hAnsi="Helvetica"/>
          <w:color w:val="111111"/>
          <w:sz w:val="21"/>
          <w:szCs w:val="21"/>
        </w:rPr>
        <w:t xml:space="preserve">One per line, format: Name, email@domain.com. CC'd on everything the primary contact gets.</w:t>
      </w:r>
    </w:p>
    <w:p>
      <w:pPr>
        <w:pBdr>
          <w:bottom w:val="single" w:color="6B6B6B" w:sz="6" w:space="4"/>
        </w:pBdr>
        <w:spacing w:after="0" w:before="180"/>
      </w:pPr>
      <w:r>
        <w:t xml:space="preserve"> </w:t>
      </w:r>
    </w:p>
    <w:p>
      <w:pPr>
        <w:pBdr>
          <w:bottom w:val="single" w:color="6B6B6B" w:sz="6" w:space="4"/>
        </w:pBdr>
        <w:spacing w:after="0" w:before="180"/>
      </w:pPr>
      <w:r>
        <w:t xml:space="preserve"> </w:t>
      </w:r>
    </w:p>
    <w:p>
      <w:pPr>
        <w:pBdr>
          <w:bottom w:val="single" w:color="6B6B6B" w:sz="6" w:space="4"/>
        </w:pBdr>
        <w:spacing w:after="0" w:before="180"/>
      </w:pPr>
      <w:r>
        <w:t xml:space="preserve"> </w:t>
      </w:r>
    </w:p>
    <w:p>
      <w:pPr>
        <w:pBdr>
          <w:bottom w:val="single" w:color="6B6B6B" w:sz="6" w:space="4"/>
        </w:pBdr>
        <w:spacing w:after="0" w:before="180"/>
      </w:pPr>
      <w:r>
        <w:t xml:space="preserve"> </w:t>
      </w:r>
    </w:p>
    <w:p>
      <w:pPr>
        <w:pageBreakBefore/>
      </w:pPr>
    </w:p>
    <w:p>
      <w:pPr>
        <w:spacing w:after="80" w:before="240"/>
      </w:pPr>
      <w:r>
        <w:rPr>
          <w:rFonts w:ascii="Courier New" w:cs="Courier New" w:eastAsia="Courier New" w:hAnsi="Courier New"/>
          <w:color w:val="6B6B6B"/>
          <w:spacing w:val="20"/>
          <w:sz w:val="18"/>
          <w:szCs w:val="18"/>
        </w:rPr>
        <w:t xml:space="preserve">STEP 4</w:t>
      </w:r>
    </w:p>
    <w:p>
      <w:pPr>
        <w:pStyle w:val="Heading2"/>
        <w:spacing w:after="120" w:before="320"/>
      </w:pPr>
      <w:r>
        <w:rPr>
          <w:rFonts w:ascii="Helvetica" w:cs="Helvetica" w:eastAsia="Helvetica" w:hAnsi="Helvetica"/>
          <w:b/>
          <w:bCs/>
          <w:color w:val="111111"/>
          <w:sz w:val="32"/>
          <w:szCs w:val="32"/>
        </w:rPr>
        <w:t xml:space="preserve">Narrative</w:t>
      </w:r>
    </w:p>
    <w:p>
      <w:pPr>
        <w:spacing w:after="120" w:before="60" w:line="320"/>
      </w:pPr>
      <w:r>
        <w:rPr>
          <w:rFonts w:ascii="Helvetica" w:cs="Helvetica" w:eastAsia="Helvetica" w:hAnsi="Helvetica"/>
          <w:color w:val="111111"/>
          <w:sz w:val="22"/>
          <w:szCs w:val="22"/>
        </w:rPr>
        <w:t xml:space="preserve">The single most important thing. 500-word hard cap. Lead with the counterintuitive bet, name specifics, let proof land without editorializing.</w:t>
      </w:r>
    </w:p>
    <w:p>
      <w:pPr>
        <w:spacing w:after="120" w:before="60" w:line="320"/>
      </w:pPr>
      <w:r>
        <w:rPr>
          <w:rFonts w:ascii="Helvetica" w:cs="Helvetica" w:eastAsia="Helvetica" w:hAnsi="Helvetica"/>
          <w:color w:val="111111"/>
          <w:sz w:val="22"/>
          <w:szCs w:val="22"/>
        </w:rPr>
        <w:t xml:space="preserve">The test that never fails: if a holding-company subsidiary could submit the same paragraphs word-for-word, it isn't ready. Real differentiation — creative, operational, cultural — can't be faked with language alone.</w:t>
      </w:r>
    </w:p>
    <w:p>
      <w:pPr>
        <w:spacing w:after="100" w:before="40" w:line="280"/>
      </w:pPr>
      <w:r>
        <w:rPr>
          <w:rFonts w:ascii="Helvetica" w:cs="Helvetica" w:eastAsia="Helvetica" w:hAnsi="Helvetica"/>
          <w:i/>
          <w:iCs/>
          <w:color w:val="6B6B6B"/>
          <w:sz w:val="20"/>
          <w:szCs w:val="20"/>
        </w:rPr>
        <w:t xml:space="preserve">Draft here, cut to 500 words. The online form counts words as you type and hard-caps at 500.</w:t>
      </w:r>
    </w:p>
    <w:p>
      <w:pPr>
        <w:pBdr>
          <w:bottom w:val="single" w:color="6B6B6B" w:sz="6" w:space="4"/>
        </w:pBdr>
        <w:spacing w:after="0" w:before="180"/>
      </w:pPr>
      <w:r>
        <w:t xml:space="preserve"> </w:t>
      </w:r>
    </w:p>
    <w:p>
      <w:pPr>
        <w:pBdr>
          <w:bottom w:val="single" w:color="6B6B6B" w:sz="6" w:space="4"/>
        </w:pBdr>
        <w:spacing w:after="0" w:before="180"/>
      </w:pPr>
      <w:r>
        <w:t xml:space="preserve"> </w:t>
      </w:r>
    </w:p>
    <w:p>
      <w:pPr>
        <w:pBdr>
          <w:bottom w:val="single" w:color="6B6B6B" w:sz="6" w:space="4"/>
        </w:pBdr>
        <w:spacing w:after="0" w:before="180"/>
      </w:pPr>
      <w:r>
        <w:t xml:space="preserve"> </w:t>
      </w:r>
    </w:p>
    <w:p>
      <w:pPr>
        <w:pBdr>
          <w:bottom w:val="single" w:color="6B6B6B" w:sz="6" w:space="4"/>
        </w:pBdr>
        <w:spacing w:after="0" w:before="180"/>
      </w:pPr>
      <w:r>
        <w:t xml:space="preserve"> </w:t>
      </w:r>
    </w:p>
    <w:p>
      <w:pPr>
        <w:pBdr>
          <w:bottom w:val="single" w:color="6B6B6B" w:sz="6" w:space="4"/>
        </w:pBdr>
        <w:spacing w:after="0" w:before="180"/>
      </w:pPr>
      <w:r>
        <w:t xml:space="preserve"> </w:t>
      </w:r>
    </w:p>
    <w:p>
      <w:pPr>
        <w:pBdr>
          <w:bottom w:val="single" w:color="6B6B6B" w:sz="6" w:space="4"/>
        </w:pBdr>
        <w:spacing w:after="0" w:before="180"/>
      </w:pPr>
      <w:r>
        <w:t xml:space="preserve"> </w:t>
      </w:r>
    </w:p>
    <w:p>
      <w:pPr>
        <w:pBdr>
          <w:bottom w:val="single" w:color="6B6B6B" w:sz="6" w:space="4"/>
        </w:pBdr>
        <w:spacing w:after="0" w:before="180"/>
      </w:pPr>
      <w:r>
        <w:t xml:space="preserve"> </w:t>
      </w:r>
    </w:p>
    <w:p>
      <w:pPr>
        <w:pBdr>
          <w:bottom w:val="single" w:color="6B6B6B" w:sz="6" w:space="4"/>
        </w:pBdr>
        <w:spacing w:after="0" w:before="180"/>
      </w:pPr>
      <w:r>
        <w:t xml:space="preserve"> </w:t>
      </w:r>
    </w:p>
    <w:p>
      <w:pPr>
        <w:pBdr>
          <w:bottom w:val="single" w:color="6B6B6B" w:sz="6" w:space="4"/>
        </w:pBdr>
        <w:spacing w:after="0" w:before="180"/>
      </w:pPr>
      <w:r>
        <w:t xml:space="preserve"> </w:t>
      </w:r>
    </w:p>
    <w:p>
      <w:pPr>
        <w:pBdr>
          <w:bottom w:val="single" w:color="6B6B6B" w:sz="6" w:space="4"/>
        </w:pBdr>
        <w:spacing w:after="0" w:before="180"/>
      </w:pPr>
      <w:r>
        <w:t xml:space="preserve"> </w:t>
      </w:r>
    </w:p>
    <w:p>
      <w:pPr>
        <w:pBdr>
          <w:bottom w:val="single" w:color="6B6B6B" w:sz="6" w:space="4"/>
        </w:pBdr>
        <w:spacing w:after="0" w:before="180"/>
      </w:pPr>
      <w:r>
        <w:t xml:space="preserve"> </w:t>
      </w:r>
    </w:p>
    <w:p>
      <w:pPr>
        <w:pBdr>
          <w:bottom w:val="single" w:color="6B6B6B" w:sz="6" w:space="4"/>
        </w:pBdr>
        <w:spacing w:after="0" w:before="180"/>
      </w:pPr>
      <w:r>
        <w:t xml:space="preserve"> </w:t>
      </w:r>
    </w:p>
    <w:p>
      <w:pPr>
        <w:pBdr>
          <w:bottom w:val="single" w:color="6B6B6B" w:sz="6" w:space="4"/>
        </w:pBdr>
        <w:spacing w:after="0" w:before="180"/>
      </w:pPr>
      <w:r>
        <w:t xml:space="preserve"> </w:t>
      </w:r>
    </w:p>
    <w:p>
      <w:pPr>
        <w:pBdr>
          <w:bottom w:val="single" w:color="6B6B6B" w:sz="6" w:space="4"/>
        </w:pBdr>
        <w:spacing w:after="0" w:before="180"/>
      </w:pPr>
      <w:r>
        <w:t xml:space="preserve"> </w:t>
      </w:r>
    </w:p>
    <w:p>
      <w:pPr>
        <w:pBdr>
          <w:bottom w:val="single" w:color="6B6B6B" w:sz="6" w:space="4"/>
        </w:pBdr>
        <w:spacing w:after="0" w:before="180"/>
      </w:pPr>
      <w:r>
        <w:t xml:space="preserve"> </w:t>
      </w:r>
    </w:p>
    <w:p>
      <w:pPr>
        <w:pBdr>
          <w:bottom w:val="single" w:color="6B6B6B" w:sz="6" w:space="4"/>
        </w:pBdr>
        <w:spacing w:after="0" w:before="180"/>
      </w:pPr>
      <w:r>
        <w:t xml:space="preserve"> </w:t>
      </w:r>
    </w:p>
    <w:p>
      <w:pPr>
        <w:pBdr>
          <w:bottom w:val="single" w:color="6B6B6B" w:sz="6" w:space="4"/>
        </w:pBdr>
        <w:spacing w:after="0" w:before="180"/>
      </w:pPr>
      <w:r>
        <w:t xml:space="preserve"> </w:t>
      </w:r>
    </w:p>
    <w:p>
      <w:pPr>
        <w:pBdr>
          <w:bottom w:val="single" w:color="6B6B6B" w:sz="6" w:space="4"/>
        </w:pBdr>
        <w:spacing w:after="0" w:before="180"/>
      </w:pPr>
      <w:r>
        <w:t xml:space="preserve"> </w:t>
      </w:r>
    </w:p>
    <w:p>
      <w:pPr>
        <w:pBdr>
          <w:bottom w:val="single" w:color="6B6B6B" w:sz="6" w:space="4"/>
        </w:pBdr>
        <w:spacing w:after="0" w:before="180"/>
      </w:pPr>
      <w:r>
        <w:t xml:space="preserve"> </w:t>
      </w:r>
    </w:p>
    <w:p>
      <w:pPr>
        <w:pBdr>
          <w:bottom w:val="single" w:color="6B6B6B" w:sz="6" w:space="4"/>
        </w:pBdr>
        <w:spacing w:after="0" w:before="180"/>
      </w:pPr>
      <w:r>
        <w:t xml:space="preserve"> </w:t>
      </w:r>
    </w:p>
    <w:p>
      <w:pPr>
        <w:pBdr>
          <w:bottom w:val="single" w:color="6B6B6B" w:sz="6" w:space="4"/>
        </w:pBdr>
        <w:spacing w:after="0" w:before="180"/>
      </w:pPr>
      <w:r>
        <w:t xml:space="preserve"> </w:t>
      </w:r>
    </w:p>
    <w:p>
      <w:pPr>
        <w:pBdr>
          <w:bottom w:val="single" w:color="6B6B6B" w:sz="6" w:space="4"/>
        </w:pBdr>
        <w:spacing w:after="0" w:before="180"/>
      </w:pPr>
      <w:r>
        <w:t xml:space="preserve"> </w:t>
      </w:r>
    </w:p>
    <w:p>
      <w:pPr>
        <w:pageBreakBefore/>
      </w:pPr>
    </w:p>
    <w:p>
      <w:pPr>
        <w:spacing w:after="80" w:before="240"/>
      </w:pPr>
      <w:r>
        <w:rPr>
          <w:rFonts w:ascii="Courier New" w:cs="Courier New" w:eastAsia="Courier New" w:hAnsi="Courier New"/>
          <w:color w:val="6B6B6B"/>
          <w:spacing w:val="20"/>
          <w:sz w:val="18"/>
          <w:szCs w:val="18"/>
        </w:rPr>
        <w:t xml:space="preserve">STEP 5</w:t>
      </w:r>
    </w:p>
    <w:p>
      <w:pPr>
        <w:pStyle w:val="Heading2"/>
        <w:spacing w:after="120" w:before="320"/>
      </w:pPr>
      <w:r>
        <w:rPr>
          <w:rFonts w:ascii="Helvetica" w:cs="Helvetica" w:eastAsia="Helvetica" w:hAnsi="Helvetica"/>
          <w:b/>
          <w:bCs/>
          <w:color w:val="111111"/>
          <w:sz w:val="32"/>
          <w:szCs w:val="32"/>
        </w:rPr>
        <w:t xml:space="preserve">Credits</w:t>
      </w:r>
    </w:p>
    <w:p>
      <w:pPr>
        <w:spacing w:after="120" w:before="60" w:line="320"/>
      </w:pPr>
      <w:r>
        <w:rPr>
          <w:rFonts w:ascii="Helvetica" w:cs="Helvetica" w:eastAsia="Helvetica" w:hAnsi="Helvetica"/>
          <w:color w:val="111111"/>
          <w:sz w:val="22"/>
          <w:szCs w:val="22"/>
        </w:rPr>
        <w:t xml:space="preserve">Everyone who touched the work. Paste from a deck if easier — we'll clean up formatting when we publish. Format: Role — Name (Agency, if different).</w:t>
      </w:r>
    </w:p>
    <w:p>
      <w:pPr>
        <w:pBdr>
          <w:bottom w:val="single" w:color="6B6B6B" w:sz="6" w:space="4"/>
        </w:pBdr>
        <w:spacing w:after="0" w:before="180"/>
      </w:pPr>
      <w:r>
        <w:t xml:space="preserve"> </w:t>
      </w:r>
    </w:p>
    <w:p>
      <w:pPr>
        <w:pBdr>
          <w:bottom w:val="single" w:color="6B6B6B" w:sz="6" w:space="4"/>
        </w:pBdr>
        <w:spacing w:after="0" w:before="180"/>
      </w:pPr>
      <w:r>
        <w:t xml:space="preserve"> </w:t>
      </w:r>
    </w:p>
    <w:p>
      <w:pPr>
        <w:pBdr>
          <w:bottom w:val="single" w:color="6B6B6B" w:sz="6" w:space="4"/>
        </w:pBdr>
        <w:spacing w:after="0" w:before="180"/>
      </w:pPr>
      <w:r>
        <w:t xml:space="preserve"> </w:t>
      </w:r>
    </w:p>
    <w:p>
      <w:pPr>
        <w:pBdr>
          <w:bottom w:val="single" w:color="6B6B6B" w:sz="6" w:space="4"/>
        </w:pBdr>
        <w:spacing w:after="0" w:before="180"/>
      </w:pPr>
      <w:r>
        <w:t xml:space="preserve"> </w:t>
      </w:r>
    </w:p>
    <w:p>
      <w:pPr>
        <w:pBdr>
          <w:bottom w:val="single" w:color="6B6B6B" w:sz="6" w:space="4"/>
        </w:pBdr>
        <w:spacing w:after="0" w:before="180"/>
      </w:pPr>
      <w:r>
        <w:t xml:space="preserve"> </w:t>
      </w:r>
    </w:p>
    <w:p>
      <w:pPr>
        <w:pBdr>
          <w:bottom w:val="single" w:color="6B6B6B" w:sz="6" w:space="4"/>
        </w:pBdr>
        <w:spacing w:after="0" w:before="180"/>
      </w:pPr>
      <w:r>
        <w:t xml:space="preserve"> </w:t>
      </w:r>
    </w:p>
    <w:p>
      <w:pPr>
        <w:pBdr>
          <w:bottom w:val="single" w:color="6B6B6B" w:sz="6" w:space="4"/>
        </w:pBdr>
        <w:spacing w:after="0" w:before="180"/>
      </w:pPr>
      <w:r>
        <w:t xml:space="preserve"> </w:t>
      </w:r>
    </w:p>
    <w:p>
      <w:pPr>
        <w:pBdr>
          <w:bottom w:val="single" w:color="6B6B6B" w:sz="6" w:space="4"/>
        </w:pBdr>
        <w:spacing w:after="0" w:before="180"/>
      </w:pPr>
      <w:r>
        <w:t xml:space="preserve"> </w:t>
      </w:r>
    </w:p>
    <w:p>
      <w:pPr>
        <w:pBdr>
          <w:bottom w:val="single" w:color="6B6B6B" w:sz="6" w:space="4"/>
        </w:pBdr>
        <w:spacing w:after="0" w:before="180"/>
      </w:pPr>
      <w:r>
        <w:t xml:space="preserve"> </w:t>
      </w:r>
    </w:p>
    <w:p>
      <w:pPr>
        <w:pBdr>
          <w:bottom w:val="single" w:color="6B6B6B" w:sz="6" w:space="4"/>
        </w:pBdr>
        <w:spacing w:after="0" w:before="180"/>
      </w:pPr>
      <w:r>
        <w:t xml:space="preserve"> </w:t>
      </w:r>
    </w:p>
    <w:p>
      <w:pPr>
        <w:pBdr>
          <w:bottom w:val="single" w:color="6B6B6B" w:sz="6" w:space="4"/>
        </w:pBdr>
        <w:spacing w:after="0" w:before="180"/>
      </w:pPr>
      <w:r>
        <w:t xml:space="preserve"> </w:t>
      </w:r>
    </w:p>
    <w:p>
      <w:pPr>
        <w:pBdr>
          <w:bottom w:val="single" w:color="6B6B6B" w:sz="6" w:space="4"/>
        </w:pBdr>
        <w:spacing w:after="0" w:before="180"/>
      </w:pPr>
      <w:r>
        <w:t xml:space="preserve"> </w:t>
      </w:r>
    </w:p>
    <w:p>
      <w:pPr>
        <w:pBdr>
          <w:bottom w:val="single" w:color="6B6B6B" w:sz="6" w:space="4"/>
        </w:pBdr>
        <w:spacing w:after="0" w:before="180"/>
      </w:pPr>
      <w:r>
        <w:t xml:space="preserve"> </w:t>
      </w:r>
    </w:p>
    <w:p>
      <w:pPr>
        <w:pBdr>
          <w:bottom w:val="single" w:color="6B6B6B" w:sz="6" w:space="4"/>
        </w:pBdr>
        <w:spacing w:after="0" w:before="180"/>
      </w:pPr>
      <w:r>
        <w:t xml:space="preserve"> </w:t>
      </w:r>
    </w:p>
    <w:p>
      <w:pPr>
        <w:pBdr>
          <w:bottom w:val="single" w:color="111111" w:sz="12" w:space="6"/>
        </w:pBdr>
        <w:spacing w:after="240" w:before="200"/>
      </w:pPr>
    </w:p>
    <w:p>
      <w:pPr>
        <w:spacing w:after="80" w:before="240"/>
      </w:pPr>
      <w:r>
        <w:rPr>
          <w:rFonts w:ascii="Courier New" w:cs="Courier New" w:eastAsia="Courier New" w:hAnsi="Courier New"/>
          <w:color w:val="6B6B6B"/>
          <w:spacing w:val="20"/>
          <w:sz w:val="18"/>
          <w:szCs w:val="18"/>
        </w:rPr>
        <w:t xml:space="preserve">STEP 6</w:t>
      </w:r>
    </w:p>
    <w:p>
      <w:pPr>
        <w:pStyle w:val="Heading2"/>
        <w:spacing w:after="120" w:before="320"/>
      </w:pPr>
      <w:r>
        <w:rPr>
          <w:rFonts w:ascii="Helvetica" w:cs="Helvetica" w:eastAsia="Helvetica" w:hAnsi="Helvetica"/>
          <w:b/>
          <w:bCs/>
          <w:color w:val="111111"/>
          <w:sz w:val="32"/>
          <w:szCs w:val="32"/>
        </w:rPr>
        <w:t xml:space="preserve">Media</w:t>
      </w:r>
    </w:p>
    <w:p>
      <w:pPr>
        <w:spacing w:after="120" w:before="60" w:line="320"/>
      </w:pPr>
      <w:r>
        <w:rPr>
          <w:rFonts w:ascii="Helvetica" w:cs="Helvetica" w:eastAsia="Helvetica" w:hAnsi="Helvetica"/>
          <w:color w:val="111111"/>
          <w:sz w:val="22"/>
          <w:szCs w:val="22"/>
        </w:rPr>
        <w:t xml:space="preserve">Note what you'll upload during online submission. File uploads happen in the app — this is your prep list. Any medium is welcome: case study films, video, audio, PDFs, decks, URLs — anything that helps the jury get the vibe of the work.</w:t>
      </w:r>
    </w:p>
    <w:p>
      <w:pPr>
        <w:spacing w:after="40" w:before="240"/>
      </w:pPr>
      <w:r>
        <w:rPr>
          <w:rFonts w:ascii="Courier New" w:cs="Courier New" w:eastAsia="Courier New" w:hAnsi="Courier New"/>
          <w:b/>
          <w:bCs/>
          <w:color w:val="111111"/>
          <w:sz w:val="18"/>
          <w:szCs w:val="18"/>
        </w:rPr>
        <w:t xml:space="preserve">CASE FILM</w:t>
      </w:r>
      <w:r>
        <w:t xml:space="preserve"/>
      </w:r>
    </w:p>
    <w:p>
      <w:pPr>
        <w:spacing w:after="100" w:before="20" w:line="300"/>
      </w:pPr>
      <w:r>
        <w:rPr>
          <w:rFonts w:ascii="Helvetica" w:cs="Helvetica" w:eastAsia="Helvetica" w:hAnsi="Helvetica"/>
          <w:color w:val="111111"/>
          <w:sz w:val="21"/>
          <w:szCs w:val="21"/>
        </w:rPr>
        <w:t xml:space="preserve">Video uploaded directly to our CDN through the entry form — no size limit. If it's hosted elsewhere (Vimeo, YouTube), note the URL below.</w:t>
      </w:r>
    </w:p>
    <w:p>
      <w:pPr>
        <w:pBdr>
          <w:bottom w:val="single" w:color="6B6B6B" w:sz="6" w:space="4"/>
        </w:pBdr>
        <w:spacing w:after="0" w:before="180"/>
      </w:pPr>
      <w:r>
        <w:t xml:space="preserve"> </w:t>
      </w:r>
    </w:p>
    <w:p>
      <w:pPr>
        <w:pBdr>
          <w:bottom w:val="single" w:color="6B6B6B" w:sz="6" w:space="4"/>
        </w:pBdr>
        <w:spacing w:after="0" w:before="180"/>
      </w:pPr>
      <w:r>
        <w:t xml:space="preserve"> </w:t>
      </w:r>
    </w:p>
    <w:p>
      <w:pPr>
        <w:spacing w:after="40" w:before="240"/>
      </w:pPr>
      <w:r>
        <w:rPr>
          <w:rFonts w:ascii="Courier New" w:cs="Courier New" w:eastAsia="Courier New" w:hAnsi="Courier New"/>
          <w:b/>
          <w:bCs/>
          <w:color w:val="111111"/>
          <w:sz w:val="18"/>
          <w:szCs w:val="18"/>
        </w:rPr>
        <w:t xml:space="preserve">IMAGES</w:t>
      </w:r>
      <w:r>
        <w:t xml:space="preserve"/>
      </w:r>
    </w:p>
    <w:p>
      <w:pPr>
        <w:spacing w:after="100" w:before="20" w:line="300"/>
      </w:pPr>
      <w:r>
        <w:rPr>
          <w:rFonts w:ascii="Helvetica" w:cs="Helvetica" w:eastAsia="Helvetica" w:hAnsi="Helvetica"/>
          <w:color w:val="111111"/>
          <w:sz w:val="21"/>
          <w:szCs w:val="21"/>
        </w:rPr>
        <w:t xml:space="preserve">JPG, PNG, WebP, GIF, or SVG. Up to 15 MB each. List filenames or brief descriptions — you'll upload during submission.</w:t>
      </w:r>
    </w:p>
    <w:p>
      <w:pPr>
        <w:pBdr>
          <w:bottom w:val="single" w:color="6B6B6B" w:sz="6" w:space="4"/>
        </w:pBdr>
        <w:spacing w:after="0" w:before="180"/>
      </w:pPr>
      <w:r>
        <w:t xml:space="preserve"> </w:t>
      </w:r>
    </w:p>
    <w:p>
      <w:pPr>
        <w:pBdr>
          <w:bottom w:val="single" w:color="6B6B6B" w:sz="6" w:space="4"/>
        </w:pBdr>
        <w:spacing w:after="0" w:before="180"/>
      </w:pPr>
      <w:r>
        <w:t xml:space="preserve"> </w:t>
      </w:r>
    </w:p>
    <w:p>
      <w:pPr>
        <w:pBdr>
          <w:bottom w:val="single" w:color="6B6B6B" w:sz="6" w:space="4"/>
        </w:pBdr>
        <w:spacing w:after="0" w:before="180"/>
      </w:pPr>
      <w:r>
        <w:t xml:space="preserve"> </w:t>
      </w:r>
    </w:p>
    <w:p>
      <w:pPr>
        <w:pBdr>
          <w:bottom w:val="single" w:color="6B6B6B" w:sz="6" w:space="4"/>
        </w:pBdr>
        <w:spacing w:after="0" w:before="180"/>
      </w:pPr>
      <w:r>
        <w:t xml:space="preserve"> </w:t>
      </w:r>
    </w:p>
    <w:p>
      <w:pPr>
        <w:spacing w:after="40" w:before="240"/>
      </w:pPr>
      <w:r>
        <w:rPr>
          <w:rFonts w:ascii="Courier New" w:cs="Courier New" w:eastAsia="Courier New" w:hAnsi="Courier New"/>
          <w:b/>
          <w:bCs/>
          <w:color w:val="111111"/>
          <w:sz w:val="18"/>
          <w:szCs w:val="18"/>
        </w:rPr>
        <w:t xml:space="preserve">DOCUMENTS / CASE DECK</w:t>
      </w:r>
      <w:r>
        <w:t xml:space="preserve"/>
      </w:r>
    </w:p>
    <w:p>
      <w:pPr>
        <w:spacing w:after="100" w:before="20" w:line="300"/>
      </w:pPr>
      <w:r>
        <w:rPr>
          <w:rFonts w:ascii="Helvetica" w:cs="Helvetica" w:eastAsia="Helvetica" w:hAnsi="Helvetica"/>
          <w:color w:val="111111"/>
          <w:sz w:val="21"/>
          <w:szCs w:val="21"/>
        </w:rPr>
        <w:t xml:space="preserve">PDF, DOC, DOCX, PPT, PPTX. Up to 15 MB each. Case decks welcome — judges love 'em.</w:t>
      </w:r>
    </w:p>
    <w:p>
      <w:pPr>
        <w:pBdr>
          <w:bottom w:val="single" w:color="6B6B6B" w:sz="6" w:space="4"/>
        </w:pBdr>
        <w:spacing w:after="0" w:before="180"/>
      </w:pPr>
      <w:r>
        <w:t xml:space="preserve"> </w:t>
      </w:r>
    </w:p>
    <w:p>
      <w:pPr>
        <w:pBdr>
          <w:bottom w:val="single" w:color="6B6B6B" w:sz="6" w:space="4"/>
        </w:pBdr>
        <w:spacing w:after="0" w:before="180"/>
      </w:pPr>
      <w:r>
        <w:t xml:space="preserve"> </w:t>
      </w:r>
    </w:p>
    <w:p>
      <w:pPr>
        <w:pBdr>
          <w:bottom w:val="single" w:color="6B6B6B" w:sz="6" w:space="4"/>
        </w:pBdr>
        <w:spacing w:after="0" w:before="180"/>
      </w:pPr>
      <w:r>
        <w:t xml:space="preserve"> </w:t>
      </w:r>
    </w:p>
    <w:p>
      <w:pPr>
        <w:spacing w:after="40" w:before="240"/>
      </w:pPr>
      <w:r>
        <w:rPr>
          <w:rFonts w:ascii="Courier New" w:cs="Courier New" w:eastAsia="Courier New" w:hAnsi="Courier New"/>
          <w:b/>
          <w:bCs/>
          <w:color w:val="111111"/>
          <w:sz w:val="18"/>
          <w:szCs w:val="18"/>
        </w:rPr>
        <w:t xml:space="preserve">AUDIO</w:t>
      </w:r>
      <w:r>
        <w:rPr>
          <w:rFonts w:ascii="Courier New" w:cs="Courier New" w:eastAsia="Courier New" w:hAnsi="Courier New"/>
          <w:color w:val="6B6B6B"/>
          <w:sz w:val="18"/>
          <w:szCs w:val="18"/>
        </w:rPr>
        <w:t xml:space="preserve">  (OPTIONAL)</w:t>
      </w:r>
    </w:p>
    <w:p>
      <w:pPr>
        <w:spacing w:after="100" w:before="20" w:line="300"/>
      </w:pPr>
      <w:r>
        <w:rPr>
          <w:rFonts w:ascii="Helvetica" w:cs="Helvetica" w:eastAsia="Helvetica" w:hAnsi="Helvetica"/>
          <w:color w:val="111111"/>
          <w:sz w:val="21"/>
          <w:szCs w:val="21"/>
        </w:rPr>
        <w:t xml:space="preserve">MP3, M4A, WAV, OGG. Radio spot, podcast segment, sound design, whatever.</w:t>
      </w:r>
    </w:p>
    <w:p>
      <w:pPr>
        <w:pBdr>
          <w:bottom w:val="single" w:color="6B6B6B" w:sz="6" w:space="4"/>
        </w:pBdr>
        <w:spacing w:after="0" w:before="180"/>
      </w:pPr>
      <w:r>
        <w:t xml:space="preserve"> </w:t>
      </w:r>
    </w:p>
    <w:p>
      <w:pPr>
        <w:pBdr>
          <w:bottom w:val="single" w:color="6B6B6B" w:sz="6" w:space="4"/>
        </w:pBdr>
        <w:spacing w:after="0" w:before="180"/>
      </w:pPr>
      <w:r>
        <w:t xml:space="preserve"> </w:t>
      </w:r>
    </w:p>
    <w:p>
      <w:pPr>
        <w:spacing w:after="40" w:before="240"/>
      </w:pPr>
      <w:r>
        <w:rPr>
          <w:rFonts w:ascii="Courier New" w:cs="Courier New" w:eastAsia="Courier New" w:hAnsi="Courier New"/>
          <w:b/>
          <w:bCs/>
          <w:color w:val="111111"/>
          <w:sz w:val="18"/>
          <w:szCs w:val="18"/>
        </w:rPr>
        <w:t xml:space="preserve">EXTERNAL LINK URLS</w:t>
      </w:r>
      <w:r>
        <w:t xml:space="preserve"/>
      </w:r>
    </w:p>
    <w:p>
      <w:pPr>
        <w:spacing w:after="100" w:before="20" w:line="300"/>
      </w:pPr>
      <w:r>
        <w:rPr>
          <w:rFonts w:ascii="Helvetica" w:cs="Helvetica" w:eastAsia="Helvetica" w:hAnsi="Helvetica"/>
          <w:color w:val="111111"/>
          <w:sz w:val="21"/>
          <w:szCs w:val="21"/>
        </w:rPr>
        <w:t xml:space="preserve">Case-study page, press coverage, launch site — anything hosted elsewhere that you want a judge to see. One URL per line.</w:t>
      </w:r>
    </w:p>
    <w:p>
      <w:pPr>
        <w:pBdr>
          <w:bottom w:val="single" w:color="6B6B6B" w:sz="6" w:space="4"/>
        </w:pBdr>
        <w:spacing w:after="0" w:before="180"/>
      </w:pPr>
      <w:r>
        <w:t xml:space="preserve"> </w:t>
      </w:r>
    </w:p>
    <w:p>
      <w:pPr>
        <w:pBdr>
          <w:bottom w:val="single" w:color="6B6B6B" w:sz="6" w:space="4"/>
        </w:pBdr>
        <w:spacing w:after="0" w:before="180"/>
      </w:pPr>
      <w:r>
        <w:t xml:space="preserve"> </w:t>
      </w:r>
    </w:p>
    <w:p>
      <w:pPr>
        <w:pBdr>
          <w:bottom w:val="single" w:color="6B6B6B" w:sz="6" w:space="4"/>
        </w:pBdr>
        <w:spacing w:after="0" w:before="180"/>
      </w:pPr>
      <w:r>
        <w:t xml:space="preserve"> </w:t>
      </w:r>
    </w:p>
    <w:p>
      <w:pPr>
        <w:pBdr>
          <w:bottom w:val="single" w:color="6B6B6B" w:sz="6" w:space="4"/>
        </w:pBdr>
        <w:spacing w:after="0" w:before="180"/>
      </w:pPr>
      <w:r>
        <w:t xml:space="preserve"> </w:t>
      </w:r>
    </w:p>
    <w:p>
      <w:pPr>
        <w:pBdr>
          <w:bottom w:val="single" w:color="6B6B6B" w:sz="6" w:space="4"/>
        </w:pBdr>
        <w:spacing w:after="0" w:before="180"/>
      </w:pPr>
      <w:r>
        <w:t xml:space="preserve"> </w:t>
      </w:r>
    </w:p>
    <w:p>
      <w:pPr>
        <w:pageBreakBefore/>
      </w:pPr>
    </w:p>
    <w:p>
      <w:pPr>
        <w:spacing w:after="80" w:before="240"/>
      </w:pPr>
      <w:r>
        <w:rPr>
          <w:rFonts w:ascii="Courier New" w:cs="Courier New" w:eastAsia="Courier New" w:hAnsi="Courier New"/>
          <w:color w:val="6B6B6B"/>
          <w:spacing w:val="20"/>
          <w:sz w:val="18"/>
          <w:szCs w:val="18"/>
        </w:rPr>
        <w:t xml:space="preserve">STEP 7</w:t>
      </w:r>
    </w:p>
    <w:p>
      <w:pPr>
        <w:pStyle w:val="Heading2"/>
        <w:spacing w:after="120" w:before="320"/>
      </w:pPr>
      <w:r>
        <w:rPr>
          <w:rFonts w:ascii="Helvetica" w:cs="Helvetica" w:eastAsia="Helvetica" w:hAnsi="Helvetica"/>
          <w:b/>
          <w:bCs/>
          <w:color w:val="111111"/>
          <w:sz w:val="32"/>
          <w:szCs w:val="32"/>
        </w:rPr>
        <w:t xml:space="preserve">Publication level</w:t>
      </w:r>
    </w:p>
    <w:p>
      <w:pPr>
        <w:spacing w:after="120" w:before="60" w:line="320"/>
      </w:pPr>
      <w:r>
        <w:rPr>
          <w:rFonts w:ascii="Helvetica" w:cs="Helvetica" w:eastAsia="Helvetica" w:hAnsi="Helvetica"/>
          <w:color w:val="111111"/>
          <w:sz w:val="22"/>
          <w:szCs w:val="22"/>
        </w:rPr>
        <w:t xml:space="preserve">What we show publicly if this entry wins. Judges see everything regardless — they're under NDA. This only controls public showcase pages, press releases, and the winner archive.</w:t>
      </w:r>
    </w:p>
    <w:p>
      <w:pPr>
        <w:spacing w:after="40" w:before="240"/>
      </w:pPr>
      <w:r>
        <w:rPr>
          <w:rFonts w:ascii="Courier New" w:cs="Courier New" w:eastAsia="Courier New" w:hAnsi="Courier New"/>
          <w:b/>
          <w:bCs/>
          <w:color w:val="111111"/>
          <w:sz w:val="18"/>
          <w:szCs w:val="18"/>
        </w:rPr>
        <w:t xml:space="preserve">PUBLICATION LEVEL (CIRCLE ONE)</w:t>
      </w:r>
      <w:r>
        <w:t xml:space="preserve"/>
      </w:r>
    </w:p>
    <w:p>
      <w:pPr>
        <w:spacing w:after="40" w:before="80"/>
        <w:ind w:left="200"/>
      </w:pPr>
      <w:r>
        <w:rPr>
          <w:rFonts w:ascii="Helvetica" w:cs="Helvetica" w:eastAsia="Helvetica" w:hAnsi="Helvetica"/>
          <w:color w:val="111111"/>
          <w:sz w:val="24"/>
          <w:szCs w:val="24"/>
        </w:rPr>
        <w:t xml:space="preserve">○  </w:t>
      </w:r>
      <w:r>
        <w:rPr>
          <w:rFonts w:ascii="Helvetica" w:cs="Helvetica" w:eastAsia="Helvetica" w:hAnsi="Helvetica"/>
          <w:color w:val="111111"/>
          <w:sz w:val="22"/>
          <w:szCs w:val="22"/>
        </w:rPr>
        <w:t xml:space="preserve">Full — normal showcase (agency, client, campaign, narrative, media all visible)</w:t>
      </w:r>
    </w:p>
    <w:p>
      <w:pPr>
        <w:spacing w:after="40" w:before="80"/>
        <w:ind w:left="200"/>
      </w:pPr>
      <w:r>
        <w:rPr>
          <w:rFonts w:ascii="Helvetica" w:cs="Helvetica" w:eastAsia="Helvetica" w:hAnsi="Helvetica"/>
          <w:color w:val="111111"/>
          <w:sz w:val="24"/>
          <w:szCs w:val="24"/>
        </w:rPr>
        <w:t xml:space="preserve">○  </w:t>
      </w:r>
      <w:r>
        <w:rPr>
          <w:rFonts w:ascii="Helvetica" w:cs="Helvetica" w:eastAsia="Helvetica" w:hAnsi="Helvetica"/>
          <w:color w:val="111111"/>
          <w:sz w:val="22"/>
          <w:szCs w:val="22"/>
        </w:rPr>
        <w:t xml:space="preserve">Name only — only agency name + entry title show publicly; case details stay private</w:t>
      </w:r>
    </w:p>
    <w:p>
      <w:pPr>
        <w:spacing w:after="40" w:before="240"/>
      </w:pPr>
      <w:r>
        <w:rPr>
          <w:rFonts w:ascii="Courier New" w:cs="Courier New" w:eastAsia="Courier New" w:hAnsi="Courier New"/>
          <w:b/>
          <w:bCs/>
          <w:color w:val="111111"/>
          <w:sz w:val="18"/>
          <w:szCs w:val="18"/>
        </w:rPr>
        <w:t xml:space="preserve">CONFIDENTIAL DETAILS</w:t>
      </w:r>
      <w:r>
        <w:rPr>
          <w:rFonts w:ascii="Courier New" w:cs="Courier New" w:eastAsia="Courier New" w:hAnsi="Courier New"/>
          <w:color w:val="6B6B6B"/>
          <w:sz w:val="18"/>
          <w:szCs w:val="18"/>
        </w:rPr>
        <w:t xml:space="preserve">  (OPTIONAL)</w:t>
      </w:r>
    </w:p>
    <w:p>
      <w:pPr>
        <w:spacing w:after="100" w:before="20" w:line="300"/>
      </w:pPr>
      <w:r>
        <w:rPr>
          <w:rFonts w:ascii="Helvetica" w:cs="Helvetica" w:eastAsia="Helvetica" w:hAnsi="Helvetica"/>
          <w:color w:val="111111"/>
          <w:sz w:val="21"/>
          <w:szCs w:val="21"/>
        </w:rPr>
        <w:t xml:space="preserve">Only fill in if you picked 'Name only.' What specifically is sensitive? Client name, results, specific assets — anything under NDA. Only admins see this on our side.</w:t>
      </w:r>
    </w:p>
    <w:p>
      <w:pPr>
        <w:pBdr>
          <w:bottom w:val="single" w:color="6B6B6B" w:sz="6" w:space="4"/>
        </w:pBdr>
        <w:spacing w:after="0" w:before="180"/>
      </w:pPr>
      <w:r>
        <w:t xml:space="preserve"> </w:t>
      </w:r>
    </w:p>
    <w:p>
      <w:pPr>
        <w:pBdr>
          <w:bottom w:val="single" w:color="6B6B6B" w:sz="6" w:space="4"/>
        </w:pBdr>
        <w:spacing w:after="0" w:before="180"/>
      </w:pPr>
      <w:r>
        <w:t xml:space="preserve"> </w:t>
      </w:r>
    </w:p>
    <w:p>
      <w:pPr>
        <w:pBdr>
          <w:bottom w:val="single" w:color="6B6B6B" w:sz="6" w:space="4"/>
        </w:pBdr>
        <w:spacing w:after="0" w:before="180"/>
      </w:pPr>
      <w:r>
        <w:t xml:space="preserve"> </w:t>
      </w:r>
    </w:p>
    <w:p>
      <w:pPr>
        <w:pBdr>
          <w:bottom w:val="single" w:color="6B6B6B" w:sz="6" w:space="4"/>
        </w:pBdr>
        <w:spacing w:after="0" w:before="180"/>
      </w:pPr>
      <w:r>
        <w:t xml:space="preserve"> </w:t>
      </w:r>
    </w:p>
    <w:p>
      <w:pPr>
        <w:pBdr>
          <w:bottom w:val="single" w:color="111111" w:sz="12" w:space="6"/>
        </w:pBdr>
        <w:spacing w:after="240" w:before="200"/>
      </w:pPr>
    </w:p>
    <w:p>
      <w:pPr>
        <w:spacing w:after="80" w:before="240"/>
      </w:pPr>
      <w:r>
        <w:rPr>
          <w:rFonts w:ascii="Courier New" w:cs="Courier New" w:eastAsia="Courier New" w:hAnsi="Courier New"/>
          <w:color w:val="6B6B6B"/>
          <w:spacing w:val="20"/>
          <w:sz w:val="18"/>
          <w:szCs w:val="18"/>
        </w:rPr>
        <w:t xml:space="preserve">STEP 8</w:t>
      </w:r>
    </w:p>
    <w:p>
      <w:pPr>
        <w:pStyle w:val="Heading2"/>
        <w:spacing w:after="120" w:before="320"/>
      </w:pPr>
      <w:r>
        <w:rPr>
          <w:rFonts w:ascii="Helvetica" w:cs="Helvetica" w:eastAsia="Helvetica" w:hAnsi="Helvetica"/>
          <w:b/>
          <w:bCs/>
          <w:color w:val="111111"/>
          <w:sz w:val="32"/>
          <w:szCs w:val="32"/>
        </w:rPr>
        <w:t xml:space="preserve">Consents</w:t>
      </w:r>
    </w:p>
    <w:p>
      <w:pPr>
        <w:spacing w:after="120" w:before="60" w:line="320"/>
      </w:pPr>
      <w:r>
        <w:rPr>
          <w:rFonts w:ascii="Helvetica" w:cs="Helvetica" w:eastAsia="Helvetica" w:hAnsi="Helvetica"/>
          <w:color w:val="111111"/>
          <w:sz w:val="22"/>
          <w:szCs w:val="22"/>
        </w:rPr>
        <w:t xml:space="preserve">Both required to submit online. Check when true; you'll agree to these on the entry form.</w:t>
      </w:r>
    </w:p>
    <w:p>
      <w:pPr>
        <w:spacing w:after="60" w:before="120" w:line="300"/>
      </w:pPr>
      <w:r>
        <w:rPr>
          <w:rFonts w:ascii="Helvetica" w:cs="Helvetica" w:eastAsia="Helvetica" w:hAnsi="Helvetica"/>
          <w:color w:val="111111"/>
          <w:sz w:val="24"/>
          <w:szCs w:val="24"/>
        </w:rPr>
        <w:t xml:space="preserve">☐  </w:t>
      </w:r>
      <w:r>
        <w:rPr>
          <w:rFonts w:ascii="Helvetica" w:cs="Helvetica" w:eastAsia="Helvetica" w:hAnsi="Helvetica"/>
          <w:color w:val="111111"/>
          <w:sz w:val="22"/>
          <w:szCs w:val="22"/>
        </w:rPr>
        <w:t xml:space="preserve">Client + agency approval — I have permission from the client and/or agency to submit this work, and any featured brands or people have consented to being publicly showcased if this entry is honored.</w:t>
      </w:r>
    </w:p>
    <w:p>
      <w:pPr>
        <w:spacing w:after="60" w:before="120" w:line="300"/>
      </w:pPr>
      <w:r>
        <w:rPr>
          <w:rFonts w:ascii="Helvetica" w:cs="Helvetica" w:eastAsia="Helvetica" w:hAnsi="Helvetica"/>
          <w:color w:val="111111"/>
          <w:sz w:val="24"/>
          <w:szCs w:val="24"/>
        </w:rPr>
        <w:t xml:space="preserve">☐  </w:t>
      </w:r>
      <w:r>
        <w:rPr>
          <w:rFonts w:ascii="Helvetica" w:cs="Helvetica" w:eastAsia="Helvetica" w:hAnsi="Helvetica"/>
          <w:color w:val="111111"/>
          <w:sz w:val="22"/>
          <w:szCs w:val="22"/>
        </w:rPr>
        <w:t xml:space="preserve">Category migration consent — IHQ Awards editorial may move this entry to a more suitable category if judging surfaces a better fit. I'll be notified if it happens.</w:t>
      </w:r>
    </w:p>
    <w:p>
      <w:pPr>
        <w:pBdr>
          <w:bottom w:val="single" w:color="111111" w:sz="12" w:space="6"/>
        </w:pBdr>
        <w:spacing w:after="240" w:before="200"/>
      </w:pPr>
    </w:p>
    <w:p>
      <w:pPr>
        <w:spacing w:after="80" w:before="240"/>
      </w:pPr>
      <w:r>
        <w:rPr>
          <w:rFonts w:ascii="Courier New" w:cs="Courier New" w:eastAsia="Courier New" w:hAnsi="Courier New"/>
          <w:color w:val="6B6B6B"/>
          <w:spacing w:val="20"/>
          <w:sz w:val="18"/>
          <w:szCs w:val="18"/>
        </w:rPr>
        <w:t xml:space="preserve">WHEN YOU'RE READY</w:t>
      </w:r>
    </w:p>
    <w:p>
      <w:pPr>
        <w:pStyle w:val="Heading2"/>
        <w:spacing w:after="120" w:before="320"/>
      </w:pPr>
      <w:r>
        <w:rPr>
          <w:rFonts w:ascii="Helvetica" w:cs="Helvetica" w:eastAsia="Helvetica" w:hAnsi="Helvetica"/>
          <w:b/>
          <w:bCs/>
          <w:color w:val="111111"/>
          <w:sz w:val="32"/>
          <w:szCs w:val="32"/>
        </w:rPr>
        <w:t xml:space="preserve">Submit online at juried.is</w:t>
      </w:r>
    </w:p>
    <w:p>
      <w:pPr>
        <w:spacing w:after="120" w:before="60" w:line="320"/>
      </w:pPr>
      <w:r>
        <w:rPr>
          <w:rFonts w:ascii="Helvetica" w:cs="Helvetica" w:eastAsia="Helvetica" w:hAnsi="Helvetica"/>
          <w:color w:val="111111"/>
          <w:sz w:val="22"/>
          <w:szCs w:val="22"/>
        </w:rPr>
        <w:t xml:space="preserve">Sign in, click Start an entry, pick your category, and paste your content section by section. Auto-saves as you go. You can leave and come back — nothing's gone until you submit and the deadline passes.</w:t>
      </w:r>
    </w:p>
    <w:p>
      <w:pPr>
        <w:spacing w:after="120" w:before="60" w:line="320"/>
      </w:pPr>
      <w:r>
        <w:rPr>
          <w:rFonts w:ascii="Helvetica" w:cs="Helvetica" w:eastAsia="Helvetica" w:hAnsi="Helvetica"/>
          <w:color w:val="111111"/>
          <w:sz w:val="22"/>
          <w:szCs w:val="22"/>
        </w:rPr>
        <w:t xml:space="preserve">Want expert eyes on your entry before you submit? Request a QuickCoach review from inside the entry editor. A working indie expert reads your narrative against the category rubric and writes back with specific coaching. Non-members get one free review per show; IAN members get three.</w:t>
      </w:r>
    </w:p>
    <w:p>
      <w:pPr>
        <w:spacing w:after="100" w:before="40" w:line="280"/>
      </w:pPr>
      <w:r>
        <w:rPr>
          <w:rFonts w:ascii="Helvetica" w:cs="Helvetica" w:eastAsia="Helvetica" w:hAnsi="Helvetica"/>
          <w:i/>
          <w:iCs/>
          <w:color w:val="6B6B6B"/>
          <w:sz w:val="20"/>
          <w:szCs w:val="20"/>
        </w:rPr>
        <w:t xml:space="preserve">Questions? Hit the "Ask a question" button on any dashboard page and we'll get back to you personally — usually within a business day. Not sure if your work qualifies? Same button.</w:t>
      </w:r>
    </w:p>
    <w:p>
      <w:pPr>
        <w:pBdr>
          <w:bottom w:val="single" w:color="111111" w:sz="12" w:space="6"/>
        </w:pBdr>
        <w:spacing w:after="240" w:before="200"/>
      </w:pPr>
    </w:p>
    <w:p>
      <w:pPr>
        <w:spacing w:after="100" w:before="40" w:line="280"/>
      </w:pPr>
      <w:r>
        <w:rPr>
          <w:rFonts w:ascii="Helvetica" w:cs="Helvetica" w:eastAsia="Helvetica" w:hAnsi="Helvetica"/>
          <w:i/>
          <w:iCs/>
          <w:color w:val="6B6B6B"/>
          <w:sz w:val="20"/>
          <w:szCs w:val="20"/>
        </w:rPr>
        <w:t xml:space="preserve">© Indie Agency News — IHQ Awards Entry Worksheet. Live version + pricing: juried.is/entry-kit.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IHQ Awards — Entry Worksheet</dc:title>
  <dc:creator>Indie Agency News</dc:creator>
  <dc:description>Companion worksheet to the online entry form at juried.is. Gather your content here first; enter it online when ready.</dc:description>
  <cp:lastModifiedBy>Un-named</cp:lastModifiedBy>
  <cp:revision>1</cp:revision>
  <dcterms:created xsi:type="dcterms:W3CDTF">2026-08-15T20:56:58.732Z</dcterms:created>
  <dcterms:modified xsi:type="dcterms:W3CDTF">2026-08-15T20:56:58.732Z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